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0D65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 w14:paraId="06C102B9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2F5D63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Решение: пос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читаем экономию в кВт. </w:t>
      </w:r>
    </w:p>
    <w:p w14:paraId="6F15D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(60–5)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3лампы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8часов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30дней = 39600 Вт = 39,6 кВт</w:t>
      </w:r>
    </w:p>
    <w:p w14:paraId="216B5F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Вычислис экономию в руб.: 39,6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3,58 = 141,77 руб.</w:t>
      </w:r>
    </w:p>
    <w:p w14:paraId="7FDE38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141,77 руб.</w:t>
      </w:r>
    </w:p>
    <w:p w14:paraId="1A36EB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Если площадь по полу 30 кв.м, а одна из стен 5 м, </w:t>
      </w:r>
    </w:p>
    <w:p w14:paraId="5FDBDD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 другая стена д.б. 6 м. Т.о. периметр = 5м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2+6м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 = 22 м.</w:t>
      </w:r>
    </w:p>
    <w:p w14:paraId="7FBF2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Площадь окрашенных стен = 22м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2,75м–5,5м = 55 кв.м</w:t>
      </w:r>
    </w:p>
    <w:p w14:paraId="0B761F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Вычислим расход краски 55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0,15кг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2слоя = 16,5 кг</w:t>
      </w:r>
    </w:p>
    <w:p w14:paraId="4D2CC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Краска продается в банках по 2,5 кг, т.е. понадобилось 7 банок краски (16,5/2,5 = 6,6 = 7). Определим расходы 7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1000 = 7000 руб.</w:t>
      </w:r>
    </w:p>
    <w:p w14:paraId="70E183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7000 руб.</w:t>
      </w:r>
    </w:p>
    <w:p w14:paraId="4FB81B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00EAB7A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217D3ACD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50A674A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_100_</w:t>
      </w:r>
    </w:p>
    <w:p w14:paraId="6B4C69B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Организация купила НДС на сумму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100.</w:t>
      </w:r>
    </w:p>
    <w:p w14:paraId="66C0B5F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Организация продала НДС на сумму 450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75.</w:t>
      </w:r>
    </w:p>
    <w:p w14:paraId="1CE8E29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Таким образом, к уплате подлежит 100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75 = 25 руб. НДС</w:t>
      </w:r>
    </w:p>
    <w:p w14:paraId="54A50B1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покупки-продажи у организации осталось 150 руб. (600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450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). </w:t>
      </w:r>
    </w:p>
    <w:p w14:paraId="1E195B6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уплаты НДС в налоговую у организации останется 150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25 = 125. </w:t>
      </w:r>
    </w:p>
    <w:p w14:paraId="65BF01A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Сумма налога на прибыль к уплате организацией рассчитывается от 125. </w:t>
      </w:r>
    </w:p>
    <w:p w14:paraId="079385C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125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 = 25. </w:t>
      </w:r>
    </w:p>
    <w:p w14:paraId="7BCFF624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 w14:paraId="4D0C8F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2AE557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tbl>
      <w:tblPr>
        <w:tblStyle w:val="7"/>
        <w:tblpPr w:leftFromText="180" w:rightFromText="180" w:vertAnchor="text" w:horzAnchor="page" w:tblpX="248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</w:tblGrid>
      <w:tr w14:paraId="0921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68AB4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Y</w:t>
            </w:r>
          </w:p>
        </w:tc>
        <w:tc>
          <w:tcPr>
            <w:tcW w:w="2447" w:type="dxa"/>
          </w:tcPr>
          <w:p w14:paraId="6A42C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Е)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R</w:t>
            </w:r>
          </w:p>
        </w:tc>
      </w:tr>
      <w:tr w14:paraId="0A27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78EFAC8C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W</w:t>
            </w:r>
          </w:p>
        </w:tc>
        <w:tc>
          <w:tcPr>
            <w:tcW w:w="2447" w:type="dxa"/>
          </w:tcPr>
          <w:p w14:paraId="1D21AB22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S</w:t>
            </w:r>
          </w:p>
        </w:tc>
      </w:tr>
      <w:tr w14:paraId="2CA8F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58525576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F</w:t>
            </w:r>
          </w:p>
        </w:tc>
        <w:tc>
          <w:tcPr>
            <w:tcW w:w="2447" w:type="dxa"/>
          </w:tcPr>
          <w:p w14:paraId="296C1129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З)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Q</w:t>
            </w:r>
          </w:p>
        </w:tc>
      </w:tr>
    </w:tbl>
    <w:p w14:paraId="4ECF11E9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05E05DF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291F92A4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369DFFF0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 и 5 за творческое)</w:t>
      </w:r>
    </w:p>
    <w:p w14:paraId="43326AB8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. </w:t>
      </w:r>
    </w:p>
    <w:p w14:paraId="286830E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Y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134802B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X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7F4F2B3F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412997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tbl>
      <w:tblPr>
        <w:tblStyle w:val="7"/>
        <w:tblW w:w="0" w:type="auto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1786"/>
        <w:gridCol w:w="1820"/>
        <w:gridCol w:w="1786"/>
      </w:tblGrid>
      <w:tr w14:paraId="17DE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0" w:type="dxa"/>
            <w:gridSpan w:val="4"/>
          </w:tcPr>
          <w:p w14:paraId="64AA5B2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Виды фальцевых швов</w:t>
            </w:r>
          </w:p>
        </w:tc>
      </w:tr>
      <w:tr w14:paraId="7FC81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 w14:paraId="59454F3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одинарный лежачий</w:t>
            </w:r>
          </w:p>
        </w:tc>
        <w:tc>
          <w:tcPr>
            <w:tcW w:w="1765" w:type="dxa"/>
          </w:tcPr>
          <w:p w14:paraId="2474625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одинарный стоячий</w:t>
            </w:r>
          </w:p>
        </w:tc>
        <w:tc>
          <w:tcPr>
            <w:tcW w:w="1765" w:type="dxa"/>
          </w:tcPr>
          <w:p w14:paraId="15A762E7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двойной лежачий</w:t>
            </w:r>
          </w:p>
        </w:tc>
        <w:tc>
          <w:tcPr>
            <w:tcW w:w="1765" w:type="dxa"/>
          </w:tcPr>
          <w:p w14:paraId="111ED6D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двойной стоячий</w:t>
            </w:r>
          </w:p>
        </w:tc>
      </w:tr>
      <w:tr w14:paraId="347F7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060" w:type="dxa"/>
            <w:gridSpan w:val="4"/>
            <w:vAlign w:val="center"/>
          </w:tcPr>
          <w:p w14:paraId="070FE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4440555" cy="407670"/>
                  <wp:effectExtent l="0" t="0" r="4445" b="11430"/>
                  <wp:docPr id="33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b="596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0555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A04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tbl>
      <w:tblPr>
        <w:tblStyle w:val="7"/>
        <w:tblW w:w="0" w:type="auto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765"/>
        <w:gridCol w:w="1765"/>
        <w:gridCol w:w="1765"/>
      </w:tblGrid>
      <w:tr w14:paraId="04191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0" w:type="dxa"/>
            <w:gridSpan w:val="4"/>
          </w:tcPr>
          <w:p w14:paraId="39209C48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Графические обозначения материалов</w:t>
            </w:r>
          </w:p>
        </w:tc>
      </w:tr>
      <w:tr w14:paraId="4150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  <w:vAlign w:val="top"/>
          </w:tcPr>
          <w:p w14:paraId="4F21E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металлы и твердые сплавы</w:t>
            </w:r>
          </w:p>
        </w:tc>
        <w:tc>
          <w:tcPr>
            <w:tcW w:w="1765" w:type="dxa"/>
            <w:vAlign w:val="top"/>
          </w:tcPr>
          <w:p w14:paraId="4A233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неметаллические материалы</w:t>
            </w:r>
          </w:p>
        </w:tc>
        <w:tc>
          <w:tcPr>
            <w:tcW w:w="1765" w:type="dxa"/>
            <w:vAlign w:val="top"/>
          </w:tcPr>
          <w:p w14:paraId="0088C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древесина</w:t>
            </w:r>
          </w:p>
        </w:tc>
        <w:tc>
          <w:tcPr>
            <w:tcW w:w="1765" w:type="dxa"/>
            <w:vAlign w:val="top"/>
          </w:tcPr>
          <w:p w14:paraId="00D8B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стекло и другие светопрозрачные материалы</w:t>
            </w:r>
          </w:p>
        </w:tc>
      </w:tr>
      <w:tr w14:paraId="347C0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765" w:type="dxa"/>
            <w:vAlign w:val="center"/>
          </w:tcPr>
          <w:p w14:paraId="38A46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831850" cy="368300"/>
                  <wp:effectExtent l="0" t="0" r="6350" b="0"/>
                  <wp:docPr id="34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5" w:type="dxa"/>
            <w:vAlign w:val="center"/>
          </w:tcPr>
          <w:p w14:paraId="62490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831850" cy="393700"/>
                  <wp:effectExtent l="0" t="0" r="6350" b="0"/>
                  <wp:docPr id="36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5" w:type="dxa"/>
            <w:vAlign w:val="center"/>
          </w:tcPr>
          <w:p w14:paraId="60C6D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819150" cy="400050"/>
                  <wp:effectExtent l="0" t="0" r="6350" b="6350"/>
                  <wp:docPr id="37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5" w:type="dxa"/>
            <w:vAlign w:val="center"/>
          </w:tcPr>
          <w:p w14:paraId="789D45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819150" cy="387350"/>
                  <wp:effectExtent l="0" t="0" r="6350" b="6350"/>
                  <wp:docPr id="40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E9E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525A96A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_правка_</w:t>
      </w:r>
    </w:p>
    <w:p w14:paraId="463F05EB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_гибка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_</w:t>
      </w:r>
    </w:p>
    <w:p w14:paraId="093ADB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tbl>
      <w:tblPr>
        <w:tblStyle w:val="7"/>
        <w:tblW w:w="7030" w:type="dxa"/>
        <w:tblInd w:w="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790"/>
        <w:gridCol w:w="1280"/>
        <w:gridCol w:w="1314"/>
        <w:gridCol w:w="1128"/>
        <w:gridCol w:w="1128"/>
      </w:tblGrid>
      <w:tr w14:paraId="3D4C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  <w:vAlign w:val="center"/>
          </w:tcPr>
          <w:p w14:paraId="7A699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Элементы кинематической схемы</w:t>
            </w:r>
          </w:p>
        </w:tc>
        <w:tc>
          <w:tcPr>
            <w:tcW w:w="790" w:type="dxa"/>
            <w:vAlign w:val="center"/>
          </w:tcPr>
          <w:p w14:paraId="61873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Винт с гайкой</w:t>
            </w:r>
          </w:p>
        </w:tc>
        <w:tc>
          <w:tcPr>
            <w:tcW w:w="1280" w:type="dxa"/>
            <w:vAlign w:val="center"/>
          </w:tcPr>
          <w:p w14:paraId="18658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Подшипник скольжения</w:t>
            </w:r>
          </w:p>
        </w:tc>
        <w:tc>
          <w:tcPr>
            <w:tcW w:w="1314" w:type="dxa"/>
            <w:vAlign w:val="center"/>
          </w:tcPr>
          <w:p w14:paraId="797CC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 xml:space="preserve">Подшипник качения </w:t>
            </w:r>
          </w:p>
        </w:tc>
        <w:tc>
          <w:tcPr>
            <w:tcW w:w="1128" w:type="dxa"/>
            <w:vAlign w:val="center"/>
          </w:tcPr>
          <w:p w14:paraId="76A3A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 xml:space="preserve">Шкив холостой </w:t>
            </w:r>
          </w:p>
          <w:p w14:paraId="6C782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на оси</w:t>
            </w:r>
          </w:p>
        </w:tc>
        <w:tc>
          <w:tcPr>
            <w:tcW w:w="1128" w:type="dxa"/>
            <w:vAlign w:val="center"/>
          </w:tcPr>
          <w:p w14:paraId="4460C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 xml:space="preserve">Шкив рабочий </w:t>
            </w:r>
          </w:p>
          <w:p w14:paraId="12448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на валу</w:t>
            </w:r>
          </w:p>
        </w:tc>
      </w:tr>
      <w:tr w14:paraId="0191D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1390" w:type="dxa"/>
            <w:vAlign w:val="center"/>
          </w:tcPr>
          <w:p w14:paraId="729A0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none"/>
                <w:vertAlign w:val="baseline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790" w:type="dxa"/>
            <w:vAlign w:val="center"/>
          </w:tcPr>
          <w:p w14:paraId="06598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628015" cy="304800"/>
                  <wp:effectExtent l="0" t="0" r="0" b="6985"/>
                  <wp:docPr id="59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2801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vAlign w:val="center"/>
          </w:tcPr>
          <w:p w14:paraId="7A544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641350" cy="330200"/>
                  <wp:effectExtent l="0" t="0" r="6350" b="0"/>
                  <wp:docPr id="60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35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4" w:type="dxa"/>
            <w:vAlign w:val="center"/>
          </w:tcPr>
          <w:p w14:paraId="7DEED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673100" cy="488950"/>
                  <wp:effectExtent l="0" t="0" r="0" b="6350"/>
                  <wp:docPr id="61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0B1D7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313055" cy="512445"/>
                  <wp:effectExtent l="0" t="0" r="4445" b="8255"/>
                  <wp:docPr id="62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5" cy="51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14:paraId="603F1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"/>
                <w:szCs w:val="2"/>
                <w:highlight w:val="none"/>
                <w:vertAlign w:val="baseline"/>
                <w:lang w:val="ru-RU"/>
              </w:rPr>
            </w:pPr>
            <w:r>
              <w:rPr>
                <w:sz w:val="2"/>
                <w:szCs w:val="2"/>
                <w:highlight w:val="none"/>
              </w:rPr>
              <w:drawing>
                <wp:inline distT="0" distB="0" distL="114300" distR="114300">
                  <wp:extent cx="337185" cy="547370"/>
                  <wp:effectExtent l="0" t="0" r="5715" b="11430"/>
                  <wp:docPr id="63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" cy="54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7D36F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– ось (в отличие от вала) не передает крутящего момента.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Подсказка была также в названии шкива («холостой»).</w:t>
      </w:r>
    </w:p>
    <w:p w14:paraId="24948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А), – В).</w:t>
      </w:r>
    </w:p>
    <w:p w14:paraId="6603C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ОТВЕТ ОЦЕНИВАЕТСЯ ПО ОБЩЕМУ СМЫСЛУ*</w:t>
      </w:r>
    </w:p>
    <w:p w14:paraId="0FDEE21B">
      <w:pPr>
        <w:spacing w:line="240" w:lineRule="auto"/>
        <w:jc w:val="both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</w:pPr>
      <w:r>
        <w:rPr>
          <w:highlight w:val="none"/>
        </w:rPr>
        <w:drawing>
          <wp:inline distT="0" distB="0" distL="114300" distR="114300">
            <wp:extent cx="2251710" cy="1598295"/>
            <wp:effectExtent l="0" t="0" r="8890" b="1905"/>
            <wp:docPr id="25" name="Изображение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highlight w:val="none"/>
          <w:lang w:val="ru-RU"/>
        </w:rPr>
        <w:t xml:space="preserve">   </w:t>
      </w:r>
      <w:r>
        <w:rPr>
          <w:highlight w:val="none"/>
        </w:rPr>
        <w:drawing>
          <wp:inline distT="0" distB="0" distL="114300" distR="114300">
            <wp:extent cx="2141855" cy="1534160"/>
            <wp:effectExtent l="0" t="0" r="4445" b="2540"/>
            <wp:docPr id="26" name="Изображение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771E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– допустим любой вариант обозначения подвижного соединения с валом (т.е. с штриховой линией и без нее).</w:t>
      </w:r>
    </w:p>
    <w:p w14:paraId="1858DB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Задание 13.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0"/>
        <w:gridCol w:w="1715"/>
        <w:gridCol w:w="1716"/>
      </w:tblGrid>
      <w:tr w14:paraId="0D851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060B5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Названия</w:t>
            </w:r>
          </w:p>
        </w:tc>
        <w:tc>
          <w:tcPr>
            <w:tcW w:w="1715" w:type="dxa"/>
          </w:tcPr>
          <w:p w14:paraId="360EC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Изображения</w:t>
            </w:r>
          </w:p>
        </w:tc>
        <w:tc>
          <w:tcPr>
            <w:tcW w:w="1716" w:type="dxa"/>
          </w:tcPr>
          <w:p w14:paraId="265E4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  <w:t>Примеры использования</w:t>
            </w:r>
          </w:p>
        </w:tc>
      </w:tr>
      <w:tr w14:paraId="46657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52ED9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Механизм с нитью</w:t>
            </w: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ab/>
            </w:r>
          </w:p>
        </w:tc>
        <w:tc>
          <w:tcPr>
            <w:tcW w:w="1715" w:type="dxa"/>
          </w:tcPr>
          <w:p w14:paraId="0B7C0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В</w:t>
            </w:r>
          </w:p>
        </w:tc>
        <w:tc>
          <w:tcPr>
            <w:tcW w:w="1716" w:type="dxa"/>
          </w:tcPr>
          <w:p w14:paraId="64816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W</w:t>
            </w:r>
          </w:p>
        </w:tc>
      </w:tr>
      <w:tr w14:paraId="0811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3D9364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Передаточные механизмы</w:t>
            </w:r>
          </w:p>
        </w:tc>
        <w:tc>
          <w:tcPr>
            <w:tcW w:w="1715" w:type="dxa"/>
          </w:tcPr>
          <w:p w14:paraId="3CBF0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Г</w:t>
            </w:r>
          </w:p>
        </w:tc>
        <w:tc>
          <w:tcPr>
            <w:tcW w:w="1716" w:type="dxa"/>
          </w:tcPr>
          <w:p w14:paraId="757DD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X</w:t>
            </w:r>
          </w:p>
        </w:tc>
      </w:tr>
      <w:tr w14:paraId="204DB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4E19E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Блочные механизмы</w:t>
            </w:r>
          </w:p>
        </w:tc>
        <w:tc>
          <w:tcPr>
            <w:tcW w:w="1715" w:type="dxa"/>
          </w:tcPr>
          <w:p w14:paraId="26C92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1716" w:type="dxa"/>
          </w:tcPr>
          <w:p w14:paraId="42D51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S</w:t>
            </w:r>
          </w:p>
        </w:tc>
      </w:tr>
      <w:tr w14:paraId="5365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1EEC1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Механические связи</w:t>
            </w:r>
          </w:p>
        </w:tc>
        <w:tc>
          <w:tcPr>
            <w:tcW w:w="1715" w:type="dxa"/>
          </w:tcPr>
          <w:p w14:paraId="22835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1716" w:type="dxa"/>
          </w:tcPr>
          <w:p w14:paraId="25ABE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Q</w:t>
            </w:r>
          </w:p>
        </w:tc>
      </w:tr>
      <w:tr w14:paraId="29A0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1D035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Рычажные механизмы</w:t>
            </w:r>
          </w:p>
        </w:tc>
        <w:tc>
          <w:tcPr>
            <w:tcW w:w="1715" w:type="dxa"/>
          </w:tcPr>
          <w:p w14:paraId="0EB4B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Б</w:t>
            </w:r>
          </w:p>
        </w:tc>
        <w:tc>
          <w:tcPr>
            <w:tcW w:w="1716" w:type="dxa"/>
          </w:tcPr>
          <w:p w14:paraId="55C16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F</w:t>
            </w:r>
          </w:p>
        </w:tc>
      </w:tr>
      <w:tr w14:paraId="54C4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34DE7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Кулачковые механизмы</w:t>
            </w:r>
          </w:p>
        </w:tc>
        <w:tc>
          <w:tcPr>
            <w:tcW w:w="1715" w:type="dxa"/>
          </w:tcPr>
          <w:p w14:paraId="21DB8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Ж</w:t>
            </w:r>
          </w:p>
        </w:tc>
        <w:tc>
          <w:tcPr>
            <w:tcW w:w="1716" w:type="dxa"/>
          </w:tcPr>
          <w:p w14:paraId="7BB59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R</w:t>
            </w:r>
          </w:p>
        </w:tc>
      </w:tr>
      <w:tr w14:paraId="5E42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5029A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Гравитационные механизмы</w:t>
            </w:r>
          </w:p>
        </w:tc>
        <w:tc>
          <w:tcPr>
            <w:tcW w:w="1715" w:type="dxa"/>
          </w:tcPr>
          <w:p w14:paraId="701C6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А</w:t>
            </w:r>
          </w:p>
        </w:tc>
        <w:tc>
          <w:tcPr>
            <w:tcW w:w="1716" w:type="dxa"/>
          </w:tcPr>
          <w:p w14:paraId="778F5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Z</w:t>
            </w:r>
          </w:p>
        </w:tc>
      </w:tr>
      <w:tr w14:paraId="43391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10" w:type="dxa"/>
          </w:tcPr>
          <w:p w14:paraId="5A24E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2"/>
                <w:szCs w:val="22"/>
                <w:highlight w:val="none"/>
                <w:lang w:val="ru-RU"/>
              </w:rPr>
              <w:t>– Механизмы с пружиной</w:t>
            </w:r>
          </w:p>
        </w:tc>
        <w:tc>
          <w:tcPr>
            <w:tcW w:w="1715" w:type="dxa"/>
          </w:tcPr>
          <w:p w14:paraId="1013D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1716" w:type="dxa"/>
          </w:tcPr>
          <w:p w14:paraId="428E0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en-US"/>
              </w:rPr>
              <w:t>L</w:t>
            </w:r>
          </w:p>
        </w:tc>
      </w:tr>
    </w:tbl>
    <w:p w14:paraId="738F56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Из формулы плотности ρ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m/V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получаем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V = m/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ρ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731FC8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000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(кг)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600 (кг/м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) = 5 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. </w:t>
      </w:r>
    </w:p>
    <w:p w14:paraId="50458B0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5</w:t>
      </w:r>
    </w:p>
    <w:p w14:paraId="61DB1F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Участник может представить решение с использованием любой из двух формул: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(1) или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(2).</w:t>
      </w:r>
    </w:p>
    <w:p w14:paraId="7581DA7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Подставим известные значения в формулу 1: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3,14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0,38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6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/4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= 0,68 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3</w:t>
      </w:r>
    </w:p>
    <w:p w14:paraId="26630C7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Подставим известные значения в формулу 2: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3,14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0,19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6 = 0,68 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3</w:t>
      </w:r>
    </w:p>
    <w:p w14:paraId="5585BC87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0,68</w:t>
      </w:r>
    </w:p>
    <w:p w14:paraId="61A8F0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16. Решение: Из формулы влажности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W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(m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100% / 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получаем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(W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/ 100 %) + 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3543DC2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(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60 %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700 (кг)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/ 100 %) +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700 (кг) 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>1120 (кг).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 </w:t>
      </w:r>
    </w:p>
    <w:p w14:paraId="63C01CB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1120</w:t>
      </w:r>
    </w:p>
    <w:p w14:paraId="3612C5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Задание 17.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_0,25_; – Б) _2400_</w:t>
      </w:r>
    </w:p>
    <w:p w14:paraId="4BB636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Участник может представить решение с использованием любой из двух формул: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(1) или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(2).</w:t>
      </w:r>
    </w:p>
    <w:p w14:paraId="04AB3D8E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Из первой формулы: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DE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superscript"/>
          <w:lang w:val="ru-RU"/>
        </w:rPr>
        <w:t>1/2</w:t>
      </w:r>
    </w:p>
    <w:p w14:paraId="26D54D3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0,22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3,14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3,5)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vertAlign w:val="superscript"/>
          <w:lang w:val="ru-RU"/>
        </w:rPr>
        <w:t>1/2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0,2828 (м) = 28 (см)</w:t>
      </w:r>
    </w:p>
    <w:p w14:paraId="00E3A763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Из второй формулы: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superscript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= 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/ 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DE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superscript"/>
          <w:lang w:val="ru-RU"/>
        </w:rPr>
        <w:t>1/2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baseline"/>
          <w:lang w:val="ru-RU"/>
        </w:rPr>
        <w:t xml:space="preserve">.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2.</w:t>
      </w:r>
    </w:p>
    <w:p w14:paraId="0829B76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B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0,22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/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3,14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3,5)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sym w:font="Symbol" w:char="005D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vertAlign w:val="superscript"/>
          <w:lang w:val="ru-RU"/>
        </w:rPr>
        <w:t>1/2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0,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414 (м) = 14 (см).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2 = 28 (см)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705DE11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 =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28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.</w:t>
      </w:r>
    </w:p>
    <w:p w14:paraId="302259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СМЫСЛУ*</w:t>
      </w:r>
    </w:p>
    <w:p w14:paraId="59E17245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Формула скорости резания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(м/мин) =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π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n/1000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 xml:space="preserve"> </w:t>
      </w:r>
    </w:p>
    <w:p w14:paraId="3FCF957E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= 3,14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vertAlign w:val="baseline"/>
          <w:lang w:val="ru-RU"/>
        </w:rPr>
        <w:t>35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800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>/1000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= 88 (м/мин).</w:t>
      </w:r>
    </w:p>
    <w:p w14:paraId="05698CD7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Ответ: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88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м/мин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en-US"/>
        </w:rPr>
        <w:t xml:space="preserve"> </w:t>
      </w:r>
    </w:p>
    <w:p w14:paraId="71387C0B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– значение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en-US"/>
        </w:rPr>
        <w:t>D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ru-RU"/>
        </w:rPr>
        <w:t xml:space="preserve"> должно быть в мм. Если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en-US"/>
        </w:rPr>
        <w:t xml:space="preserve">D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ru-RU"/>
        </w:rPr>
        <w:t>в метрах, то делить на 1000 уже не нужно (1000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в формуле – это коэффициент перевода миллиметров в метры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vertAlign w:val="baseline"/>
          <w:lang w:val="ru-RU"/>
        </w:rPr>
        <w:t>).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52B0E8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20. Решение: используется известное соотношение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>/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 xml:space="preserve">2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= 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>/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>,</w:t>
      </w:r>
    </w:p>
    <w:p w14:paraId="26EA53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4" w:firstLineChars="509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из которого находим 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= n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×z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/z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.= 600×15/12 = 750 об/мин</w:t>
      </w:r>
    </w:p>
    <w:p w14:paraId="0D4B1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19" w:firstLineChars="509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750 об/мин</w:t>
      </w:r>
    </w:p>
    <w:p w14:paraId="320851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Задание 21. Критерии</w:t>
      </w:r>
    </w:p>
    <w:p w14:paraId="7B37A62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Чертеж рамки ШЦ (1 б.)</w:t>
      </w:r>
    </w:p>
    <w:p w14:paraId="5A84A6D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Эскиз штанги ШЦ (1 б.)</w:t>
      </w:r>
    </w:p>
    <w:p w14:paraId="087DCC1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Технологические операции (1 б.)</w:t>
      </w:r>
    </w:p>
    <w:p w14:paraId="425131E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Инструменты (1 б.)</w:t>
      </w:r>
    </w:p>
    <w:p w14:paraId="661B7AE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Эскиз с художественным решением (1 б.)*</w:t>
      </w:r>
    </w:p>
    <w:p w14:paraId="5E81054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yellow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*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Прим. для жюри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– художественное решение м.б. связано с назначением ШЦ (в т.ч. содержать какую-то подсказку: надпись что как называется; пример определения размера) или служить только эстетической задаче.</w:t>
      </w:r>
    </w:p>
    <w:p w14:paraId="5086BAFD"/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1C22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B51F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0B51F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54C024EF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«Техника, технологии и техническое творчество» (ТТиТТ)  - 10-11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37159"/>
    <w:rsid w:val="2A985018"/>
    <w:rsid w:val="2D3D2047"/>
    <w:rsid w:val="32434A1D"/>
    <w:rsid w:val="3D732E59"/>
    <w:rsid w:val="466B4B97"/>
    <w:rsid w:val="60537159"/>
    <w:rsid w:val="6E023C8A"/>
    <w:rsid w:val="79F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2024-10-02T03:01:00Z</dcterms:created>
  <dc:creator>sedov</dc:creator>
  <cp:lastModifiedBy>Сергей Седов</cp:lastModifiedBy>
  <dcterms:modified xsi:type="dcterms:W3CDTF">2024-10-03T04:50:29Z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C778739E83A14C86A2995FDA6D157569_13</vt:lpwstr>
  </property>
</Properties>
</file>